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spacing w:before="0" w:beforeAutospacing="0" w:after="0" w:afterAutospacing="0" w:line="450" w:lineRule="atLeast"/>
        <w:jc w:val="center"/>
        <w:rPr>
          <w:rFonts w:hint="default" w:ascii="Times New Roman" w:hAnsi="Times New Roman" w:eastAsia="方正小标宋简体" w:cs="Times New Roman"/>
          <w:b w:val="0"/>
          <w:bCs w:val="0"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color w:val="auto"/>
          <w:sz w:val="44"/>
          <w:szCs w:val="44"/>
        </w:rPr>
        <w:t>泰安市疾病预防控制中心紧急提醒</w:t>
      </w:r>
    </w:p>
    <w:p>
      <w:pPr>
        <w:pStyle w:val="6"/>
        <w:shd w:val="clear" w:color="auto" w:fill="FFFFFF"/>
        <w:spacing w:before="0" w:beforeAutospacing="0" w:after="0" w:afterAutospacing="0" w:line="360" w:lineRule="auto"/>
        <w:jc w:val="both"/>
        <w:rPr>
          <w:rFonts w:hint="default" w:ascii="Times New Roman" w:hAnsi="Times New Roman" w:eastAsia="仿宋" w:cs="Times New Roman"/>
          <w:color w:val="auto"/>
          <w:sz w:val="32"/>
          <w:szCs w:val="32"/>
        </w:rPr>
      </w:pPr>
    </w:p>
    <w:p>
      <w:pPr>
        <w:shd w:val="clear" w:color="auto" w:fill="FFFFFF"/>
        <w:spacing w:line="54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11月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2日，重庆市报告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4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例新冠肺炎本土确诊病例、2例无症状感染者，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eastAsia="zh-CN"/>
        </w:rPr>
        <w:t>四川省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成都市报告1例确诊病例，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eastAsia="zh-CN"/>
        </w:rPr>
        <w:t>河南省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郑州市报告1例确诊病例、2例无症状感染者，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eastAsia="zh-CN"/>
        </w:rPr>
        <w:t>江苏省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常州市报告3例确诊病例。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eastAsia="zh-CN"/>
        </w:rPr>
        <w:t>本轮疫情已经波及到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18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eastAsia="zh-CN"/>
        </w:rPr>
        <w:t>个省份，中高风险地区增至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47个，疫情防控形势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十分严峻复杂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为严格落实“外防输入、内防反弹”的防控策略，有效控制和降低疫情传播风险，泰安市疾控中心再次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eastAsia="zh-CN"/>
        </w:rPr>
        <w:t>向广大市民朋友发出如下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紧急提醒：</w:t>
      </w:r>
    </w:p>
    <w:p>
      <w:pPr>
        <w:shd w:val="clear" w:color="auto" w:fill="FFFFFF"/>
        <w:spacing w:line="54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一、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eastAsia="zh-CN"/>
        </w:rPr>
        <w:t>请广大市民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密切关注疫情发生地区公布的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阳性感染者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流调轨迹信息和中高风险地区信息，与阳性感染者活动的时空轨迹重叠人员、到过或途经中高风险地区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和全域封闭管理地区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人员、同时空伴随人员，要立即向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所在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社区（村）、住宿宾馆和单位报告，配合落实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14天集中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隔离医学观察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措施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。对不主动报告或故意隐瞒行程造成疫情扩散的，依法承担相应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法律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责任。</w:t>
      </w:r>
    </w:p>
    <w:p>
      <w:pPr>
        <w:shd w:val="clear" w:color="auto" w:fill="FFFFFF"/>
        <w:spacing w:line="54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二、近期自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0"/>
          <w:sz w:val="32"/>
          <w:szCs w:val="32"/>
        </w:rPr>
        <w:t>陕西西安，甘肃兰州、嘉峪关、张掖、天水、陇南，内蒙古阿拉善、锡林郭勒、呼和浩特、鄂尔多斯，宁夏银川、吴忠、中卫，河北石家庄、邢台、保定，云南德宏，贵州遵义，青海西宁、海东，湖北天门，北京昌平、海淀、丰台，湖南长沙、株洲，山东日照，黑龙江黑河、哈尔滨，江西上饶、九江，重庆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0"/>
          <w:sz w:val="32"/>
          <w:szCs w:val="32"/>
          <w:lang w:eastAsia="zh-CN"/>
        </w:rPr>
        <w:t>市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0"/>
          <w:sz w:val="32"/>
          <w:szCs w:val="32"/>
        </w:rPr>
        <w:t>，四川成都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0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0"/>
          <w:sz w:val="32"/>
          <w:szCs w:val="32"/>
        </w:rPr>
        <w:t>自贡，河南郑州，江苏常州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等发生本土疫情地区及后续出现关联病例地区的入泰返泰人员，</w:t>
      </w:r>
      <w:bookmarkStart w:id="0" w:name="_GoBack"/>
      <w:r>
        <w:rPr>
          <w:rFonts w:hint="default" w:ascii="Times New Roman" w:hAnsi="Times New Roman" w:eastAsia="仿宋_GB2312" w:cs="Times New Roman"/>
          <w:b/>
          <w:bCs/>
          <w:color w:val="auto"/>
          <w:kern w:val="0"/>
          <w:sz w:val="32"/>
          <w:szCs w:val="32"/>
        </w:rPr>
        <w:t>请提前向目的地报备，携带48小时内核酸检测阴性证明，抵泰后再进行1次核酸检测。</w:t>
      </w:r>
      <w:bookmarkEnd w:id="0"/>
    </w:p>
    <w:p>
      <w:pPr>
        <w:shd w:val="clear" w:color="auto" w:fill="FFFFFF"/>
        <w:spacing w:line="54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国庆假期以来从上述地区入泰返泰已经抵达目的地的人员，请主动向社区（村）、住宿宾馆和单位报备，开展2次（间隔24小时）核酸检测。</w:t>
      </w:r>
    </w:p>
    <w:p>
      <w:pPr>
        <w:shd w:val="clear" w:color="auto" w:fill="FFFFFF"/>
        <w:spacing w:line="54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三、国庆假期以来自外省（市、自治区）乘坐公共交通工具入泰返泰人员，以及曾在旅游景点驻留的本地人员，应主动进行1次核酸检测。</w:t>
      </w:r>
    </w:p>
    <w:p>
      <w:pPr>
        <w:shd w:val="clear" w:color="auto" w:fill="FFFFFF"/>
        <w:spacing w:line="540" w:lineRule="exact"/>
        <w:ind w:firstLine="640" w:firstLineChars="200"/>
        <w:rPr>
          <w:rFonts w:hint="default" w:ascii="Times New Roman" w:hAnsi="Times New Roman" w:eastAsia="仿宋_GB2312" w:cs="Times New Roman"/>
          <w:b/>
          <w:bCs/>
          <w:color w:val="auto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四、当前国内疫情呈多点散发态势，旅途中存在较大风险，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0"/>
          <w:sz w:val="32"/>
          <w:szCs w:val="32"/>
        </w:rPr>
        <w:t>建议广大市民非必要不离泰，非必要不前往中高风险地区或有病例报告的区域。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如确需前往，出行前、后均应向所在社区（村）和工作单位报备，途中务必做好个人防护，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0"/>
          <w:sz w:val="32"/>
          <w:szCs w:val="32"/>
        </w:rPr>
        <w:t>返泰后配合落实各项防控措施，自我健康监测14天。</w:t>
      </w:r>
    </w:p>
    <w:p>
      <w:pPr>
        <w:shd w:val="clear" w:color="auto" w:fill="FFFFFF"/>
        <w:spacing w:line="54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五、广大市民朋友要持续保持良好的个人防护意识，养成科学规范佩戴口罩、勤洗手、常通风、保持安全社交距离的卫生习惯；减少不必要的聚会聚餐，尽量不去或少去人群密集、空气不流通的场所，自觉做到不扎堆、不聚集。若出现发热、干咳、乏力、咽痛、嗅（味）觉减退、腹泻等不适症状时，立即到网格化发热门诊就诊，并告知医生旅居史，不要自行用药；就医途中全程佩戴口罩，避免乘坐公共交通工具。</w:t>
      </w:r>
    </w:p>
    <w:p>
      <w:pPr>
        <w:shd w:val="clear" w:color="auto" w:fill="FFFFFF"/>
        <w:spacing w:line="54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六、在没有接种禁忌症的情况下，建议符合条件的市民全程接种新冠病毒疫苗，完成全程免疫满6个月的市民进行加强免疫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接种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。</w:t>
      </w:r>
    </w:p>
    <w:p>
      <w:pPr>
        <w:spacing w:line="54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附件：1.国内疫情中高风险地区名单</w:t>
      </w:r>
    </w:p>
    <w:p>
      <w:pPr>
        <w:spacing w:line="540" w:lineRule="exact"/>
        <w:ind w:firstLine="1600" w:firstLineChars="5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泰安市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新冠肺炎疫情防控24小时热线咨询电话</w:t>
      </w:r>
    </w:p>
    <w:p>
      <w:pPr>
        <w:shd w:val="clear" w:color="auto" w:fill="FFFFFF"/>
        <w:spacing w:line="540" w:lineRule="exact"/>
        <w:ind w:firstLine="1600" w:firstLineChars="500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.泰安市“愿检尽检”人员24小时核酸检测机构名单</w:t>
      </w:r>
    </w:p>
    <w:p>
      <w:pPr>
        <w:shd w:val="clear" w:color="auto" w:fill="FFFFFF"/>
        <w:spacing w:line="54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</w:pPr>
    </w:p>
    <w:p>
      <w:pPr>
        <w:spacing w:line="540" w:lineRule="exact"/>
        <w:jc w:val="center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 xml:space="preserve">                泰安市疾病预防控制中心</w:t>
      </w:r>
    </w:p>
    <w:p>
      <w:pPr>
        <w:spacing w:line="540" w:lineRule="exact"/>
        <w:jc w:val="center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 xml:space="preserve">                   2021年11月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日</w:t>
      </w:r>
    </w:p>
    <w:p>
      <w:pPr>
        <w:widowControl/>
        <w:jc w:val="left"/>
        <w:rPr>
          <w:rFonts w:hint="default" w:ascii="Times New Roman" w:hAnsi="Times New Roman" w:eastAsia="黑体" w:cs="Times New Roman"/>
          <w:color w:val="auto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kern w:val="0"/>
          <w:sz w:val="32"/>
          <w:szCs w:val="32"/>
        </w:rPr>
        <w:br w:type="page"/>
      </w:r>
    </w:p>
    <w:p>
      <w:pPr>
        <w:shd w:val="clear" w:color="auto" w:fill="FFFFFF"/>
        <w:spacing w:line="540" w:lineRule="exact"/>
        <w:rPr>
          <w:rFonts w:hint="default" w:ascii="Times New Roman" w:hAnsi="Times New Roman" w:eastAsia="黑体" w:cs="Times New Roman"/>
          <w:color w:val="auto"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kern w:val="0"/>
          <w:sz w:val="32"/>
          <w:szCs w:val="32"/>
        </w:rPr>
        <w:t>附件1：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00" w:lineRule="exact"/>
        <w:jc w:val="center"/>
        <w:rPr>
          <w:rFonts w:hint="default" w:ascii="Times New Roman" w:hAnsi="Times New Roman" w:eastAsia="方正小标宋简体" w:cs="Times New Roman"/>
          <w:bCs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Cs/>
          <w:sz w:val="44"/>
          <w:szCs w:val="44"/>
        </w:rPr>
        <w:t>国内疫情中高风险地区名单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jc w:val="center"/>
        <w:textAlignment w:val="baseline"/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  <w:t>（截至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2021年11月3日10时</w:t>
      </w:r>
      <w:r>
        <w:rPr>
          <w:rFonts w:hint="default" w:ascii="Times New Roman" w:hAnsi="Times New Roman" w:eastAsia="楷体_GB2312" w:cs="Times New Roman"/>
          <w:sz w:val="32"/>
          <w:szCs w:val="32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ind w:firstLine="640" w:firstLineChars="200"/>
        <w:textAlignment w:val="baseline"/>
        <w:rPr>
          <w:rFonts w:hint="default" w:ascii="Times New Roman" w:hAnsi="Times New Roman" w:eastAsia="黑体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  <w:lang w:eastAsia="zh-CN"/>
        </w:rPr>
        <w:t>一、</w:t>
      </w: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疫情高风险地区（</w:t>
      </w:r>
      <w:r>
        <w:rPr>
          <w:rFonts w:hint="default" w:ascii="Times New Roman" w:hAnsi="Times New Roman" w:eastAsia="黑体" w:cs="Times New Roman"/>
          <w:color w:val="000000"/>
          <w:sz w:val="32"/>
          <w:szCs w:val="32"/>
          <w:lang w:val="en-US" w:eastAsia="zh-CN"/>
        </w:rPr>
        <w:t>3个</w:t>
      </w: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内蒙古自治区阿拉善盟额济纳旗达来呼布镇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北京市昌平区北七家镇宏福苑社区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黑龙江省黑河市爱辉区鹿源春社区宏志小区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ind w:firstLine="640" w:firstLineChars="200"/>
        <w:textAlignment w:val="baseline"/>
        <w:rPr>
          <w:rFonts w:hint="default" w:ascii="Times New Roman" w:hAnsi="Times New Roman" w:eastAsia="黑体" w:cs="Times New Roman"/>
          <w:color w:val="000000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color w:val="000000"/>
          <w:sz w:val="32"/>
          <w:szCs w:val="32"/>
        </w:rPr>
        <w:t>二、疫情中风险地区</w:t>
      </w:r>
      <w:r>
        <w:rPr>
          <w:rFonts w:hint="default" w:ascii="Times New Roman" w:hAnsi="Times New Roman" w:eastAsia="黑体" w:cs="Times New Roman"/>
          <w:color w:val="000000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黑体" w:cs="Times New Roman"/>
          <w:color w:val="000000"/>
          <w:sz w:val="32"/>
          <w:szCs w:val="32"/>
          <w:lang w:val="en-US" w:eastAsia="zh-CN"/>
        </w:rPr>
        <w:t>44个</w:t>
      </w:r>
      <w:r>
        <w:rPr>
          <w:rFonts w:hint="default" w:ascii="Times New Roman" w:hAnsi="Times New Roman" w:eastAsia="黑体" w:cs="Times New Roman"/>
          <w:color w:val="000000"/>
          <w:sz w:val="32"/>
          <w:szCs w:val="32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3" w:firstLineChars="200"/>
        <w:jc w:val="left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北京市（2个）：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昌平区东小口镇森林大第家园社区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昌平区天通苑北街道天通北苑第二社区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3" w:firstLineChars="200"/>
        <w:jc w:val="left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河北省（2个）：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石家庄市深泽县河庄村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3" w:firstLineChars="200"/>
        <w:jc w:val="left"/>
        <w:rPr>
          <w:rFonts w:hint="default" w:ascii="Times New Roman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/>
          <w:bCs/>
          <w:kern w:val="2"/>
          <w:sz w:val="32"/>
          <w:szCs w:val="32"/>
          <w:lang w:val="en-US" w:eastAsia="zh-CN" w:bidi="ar-SA"/>
        </w:rPr>
        <w:t>辛集市小辛庄乡小章北宋片区（新增）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3" w:firstLineChars="200"/>
        <w:jc w:val="left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山东省（1个）：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日照市五莲县洪凝街道学府壹号小区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3" w:firstLineChars="200"/>
        <w:jc w:val="left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黑龙江省（22个）：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哈尔滨市平房区绿色新城西区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哈尔滨市平房区国际花都一期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哈尔滨市香坊区恒大时代广场一期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黑河市爱辉区长海社区盛泰小区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黑河市爱辉区人保财险社区林业集资楼小区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黑河市爱辉区博文社区昌辉雅典城小区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黑河市爱辉区博文社区尚品佳苑小区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黑河市爱辉区长海社区中房76号楼小区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黑河市爱辉区金兰社区林业集资楼小区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黑河市爱辉区温馨社区北国明珠小区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黑河市爱辉区温馨社区欧雅河畔小区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黑河市爱辉区博文社区学府家园小区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黑河市爱辉区福龙社区益民二区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黑河市爱辉区长海社区鹏瑞新起点小区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黑河市爱辉区长海社区安居小区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黑河市爱辉区长海社区龙滨路交通A区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黑河市爱辉区金融社区华和小区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黑河市爱辉区联通社区金龙小区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黑河市爱辉区武庙屯社区中房90号楼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黑河市爱辉区罕达汽镇猪肚河村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黑河市爱辉区张地营子乡泡子沿村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 w:val="0"/>
          <w:kern w:val="2"/>
          <w:sz w:val="32"/>
          <w:szCs w:val="32"/>
          <w:lang w:val="en-US" w:eastAsia="zh-CN" w:bidi="ar-SA"/>
        </w:rPr>
        <w:t>黑河市爱辉区瑷珲镇外四道沟村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3" w:firstLineChars="200"/>
        <w:jc w:val="left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甘肃省（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个）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兰州市城关区云祥小区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兰州市城关区雁北路天庆丽舍小区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兰州市城关区东湖小区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张掖市甘州区锦绣嘉苑（梁家墩镇六号村）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张掖市甘州区龙王庙小区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3" w:firstLineChars="200"/>
        <w:jc w:val="left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内蒙古（6个）：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二连浩特市锡林社区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二连浩特市西城社区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二连浩特市额仁社区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阿拉善左旗巴彦浩特镇新华街道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呼和浩特市金川开发区碧水蓝山小区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呼和浩特市新城区华侨新村小区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3" w:firstLineChars="200"/>
        <w:jc w:val="left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贵州省（2个）：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遵义市汇川区仁和苑小区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遵义市汇川区东方湘江湾小区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3" w:firstLineChars="200"/>
        <w:jc w:val="left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宁夏回族自治区（3个）：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银川市金凤区森林半岛小区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银川市兴庆区太阳都市花园小区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银川市西夏区物华兴洲苑小区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3" w:firstLineChars="200"/>
        <w:jc w:val="left"/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江西省（1个）：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20" w:lineRule="exact"/>
        <w:ind w:firstLine="640" w:firstLineChars="200"/>
        <w:jc w:val="left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sectPr>
          <w:footerReference r:id="rId3" w:type="default"/>
          <w:pgSz w:w="11906" w:h="16838"/>
          <w:pgMar w:top="1417" w:right="1417" w:bottom="1417" w:left="1417" w:header="1361" w:footer="1474" w:gutter="0"/>
          <w:cols w:space="0" w:num="1"/>
          <w:docGrid w:linePitch="312" w:charSpace="0"/>
        </w:sectPr>
      </w:pP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上饶市铅山县葛仙山镇</w:t>
      </w:r>
    </w:p>
    <w:p>
      <w:pPr>
        <w:shd w:val="clear" w:color="auto" w:fill="FFFFFF"/>
        <w:spacing w:line="540" w:lineRule="exact"/>
        <w:rPr>
          <w:rFonts w:hint="default" w:ascii="Times New Roman" w:hAnsi="Times New Roman" w:eastAsia="黑体" w:cs="Times New Roman"/>
          <w:color w:val="auto"/>
          <w:kern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kern w:val="0"/>
          <w:sz w:val="32"/>
          <w:szCs w:val="32"/>
          <w:lang w:val="en-US" w:eastAsia="zh-CN"/>
        </w:rPr>
        <w:t>附件2：</w:t>
      </w:r>
    </w:p>
    <w:p>
      <w:pPr>
        <w:shd w:val="clear" w:color="auto" w:fill="FFFFFF"/>
        <w:spacing w:line="54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</w:pPr>
    </w:p>
    <w:p>
      <w:pPr>
        <w:spacing w:line="540" w:lineRule="exact"/>
        <w:jc w:val="center"/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  <w:t>泰安市新冠肺炎疫情防控24小时热线咨询电话</w:t>
      </w:r>
    </w:p>
    <w:p>
      <w:pPr>
        <w:spacing w:line="54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spacing w:line="54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泰安市疾控中心：0538-8489822</w:t>
      </w:r>
    </w:p>
    <w:p>
      <w:pPr>
        <w:spacing w:line="54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泰山区疾控中心：0538-8627110</w:t>
      </w:r>
    </w:p>
    <w:p>
      <w:pPr>
        <w:spacing w:line="54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岱岳区疾控中心：0538-8589800</w:t>
      </w:r>
    </w:p>
    <w:p>
      <w:pPr>
        <w:spacing w:line="54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新泰市疾控中心：0538-7262007</w:t>
      </w:r>
    </w:p>
    <w:p>
      <w:pPr>
        <w:spacing w:line="54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肥城市疾控中心：0538-3306956</w:t>
      </w:r>
    </w:p>
    <w:p>
      <w:pPr>
        <w:spacing w:line="54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宁阳县疾控中心：0538-5623042</w:t>
      </w:r>
    </w:p>
    <w:p>
      <w:pPr>
        <w:spacing w:line="54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sectPr>
          <w:pgSz w:w="11906" w:h="16838"/>
          <w:pgMar w:top="1417" w:right="1417" w:bottom="1417" w:left="1417" w:header="1361" w:footer="1474" w:gutter="0"/>
          <w:cols w:space="0" w:num="1"/>
          <w:docGrid w:linePitch="312" w:charSpace="0"/>
        </w:sect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东平县疾控中心：0538-5352926</w:t>
      </w:r>
    </w:p>
    <w:p>
      <w:pPr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附件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kern w:val="0"/>
          <w:sz w:val="44"/>
          <w:szCs w:val="44"/>
          <w:lang w:bidi="ar"/>
        </w:rPr>
      </w:pPr>
      <w:r>
        <w:rPr>
          <w:rFonts w:hint="default" w:ascii="Times New Roman" w:hAnsi="Times New Roman" w:eastAsia="方正小标宋简体" w:cs="Times New Roman"/>
          <w:color w:val="auto"/>
          <w:kern w:val="0"/>
          <w:sz w:val="44"/>
          <w:szCs w:val="44"/>
          <w:lang w:bidi="ar"/>
        </w:rPr>
        <w:t>泰安市“愿检尽检”人员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kern w:val="0"/>
          <w:sz w:val="44"/>
          <w:szCs w:val="44"/>
          <w:lang w:bidi="ar"/>
        </w:rPr>
      </w:pPr>
      <w:r>
        <w:rPr>
          <w:rFonts w:hint="default" w:ascii="Times New Roman" w:hAnsi="Times New Roman" w:eastAsia="方正小标宋简体" w:cs="Times New Roman"/>
          <w:color w:val="auto"/>
          <w:kern w:val="0"/>
          <w:sz w:val="44"/>
          <w:szCs w:val="44"/>
          <w:lang w:bidi="ar"/>
        </w:rPr>
        <w:t>24小时核酸检测机构名单</w:t>
      </w:r>
    </w:p>
    <w:tbl>
      <w:tblPr>
        <w:tblStyle w:val="8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6"/>
        <w:gridCol w:w="496"/>
        <w:gridCol w:w="709"/>
        <w:gridCol w:w="841"/>
        <w:gridCol w:w="536"/>
        <w:gridCol w:w="776"/>
        <w:gridCol w:w="687"/>
        <w:gridCol w:w="1565"/>
        <w:gridCol w:w="18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  <w:t>县（市、区）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  <w:t>序号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  <w:t>核酸检测机构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  <w:t>快检能力（每轮）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  <w:t>快检报告时限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</w:pPr>
          </w:p>
          <w:p>
            <w:pPr>
              <w:widowControl/>
              <w:spacing w:line="32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  <w:t>常规检测能力（每轮）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</w:pPr>
          </w:p>
          <w:p>
            <w:pPr>
              <w:widowControl/>
              <w:spacing w:line="32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  <w:t>常规检测报告时限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  <w:t>采样点详细地址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spacing w:line="32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</w:pPr>
          </w:p>
          <w:p>
            <w:pPr>
              <w:widowControl/>
              <w:spacing w:line="320" w:lineRule="exact"/>
              <w:jc w:val="center"/>
              <w:textAlignment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28"/>
                <w:szCs w:val="28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57" w:hRule="atLeast"/>
          <w:jc w:val="center"/>
        </w:trPr>
        <w:tc>
          <w:tcPr>
            <w:tcW w:w="0" w:type="auto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泰山区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泰安市中心医院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25管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900管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5小时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泰安市泰山区龙潭路29号医院南门西侧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0538-6298824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2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44"/>
                <w:szCs w:val="4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山东第一医科大学第二附属医院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18管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2.5小时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460管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4-6小时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泰安市泰山大街366号</w:t>
            </w:r>
          </w:p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门诊楼南侧平房西侧</w:t>
            </w:r>
          </w:p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“自愿核酸采集处”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18553823672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44"/>
                <w:szCs w:val="4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泰安市中医医院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92管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泰安市泰山区东岳大街58号医院东门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0538-6116662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9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44"/>
                <w:szCs w:val="4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泰安市中心医院分院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16管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2-4小时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360管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泰安市长城路西万官大街336号医院门口便民核酸检测点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0538-8626588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44"/>
                <w:szCs w:val="4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泰安市肿瘤防治院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192管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泰安市灵山大街390号医院门诊楼东侧门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0538-2066556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6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44"/>
                <w:szCs w:val="4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泰安市中医二院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8管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180管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泰安市泰山区灵山大街265号进大门右侧，扫码或预约即可采样检测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0538-6262010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44"/>
                <w:szCs w:val="4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泰山区人民医院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90管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泰安市泰山区东岳大街160号院内东侧便民采样点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0538-8337103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9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44"/>
                <w:szCs w:val="4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泰山区省庄卫生院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90管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泰安市泰山区繁荣大街120号卫生院一楼检验科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0538-6592833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0" w:type="auto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岱岳区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泰安市妇幼保健院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14管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2-4小时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180管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4-6小时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泰安市龙潭路386号市妇幼保健院急诊科东侧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0538-6621087；0538-6621056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44"/>
                <w:szCs w:val="4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泰安市第一人民医院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14管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225管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泰安市泰山区灵山大街289号北楼院内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0538-8336626；0538-8297042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44"/>
                <w:szCs w:val="4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岱岳区妇幼保健院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16管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144管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spacing w:val="-6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4-6小时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泰安市灵山大街412号院内西侧核酸采集点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0538-5361204；0538-5368576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44"/>
                <w:szCs w:val="4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岱岳区满庄镇卫生院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16管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192管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4-5小时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泰安市岱岳区满庄镇泰星大街161号进入大门后西侧核酸检测点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0538-8531091；</w:t>
            </w:r>
          </w:p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15966018860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44"/>
                <w:szCs w:val="4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岱岳区山口镇卫生院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16管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96管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岱岳区山口镇中心大街与文化路交叉口向西100米山口镇卫生院门口西侧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0538-8611680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  <w:jc w:val="center"/>
        </w:trPr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泰山景区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山东泰安煤矿医院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16管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160管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泰安市泰山区擂鼓石大街396号医院北门东100米“愿检尽检”采样点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0538-8202107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旅游经济开发区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泰安市立医院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16管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2-4小时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90管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泰安市岱岳区天平湖路与英才街交叉路口西200米医院进门左拐至发热门诊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0538-8897835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新泰市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新泰市人民医院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56管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360管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新泰市新甫路1329号，本地区人员在门诊楼核酸采集处采集（门诊楼1楼西南角），省外人员到发热门诊核酸采集室采集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0538-7228927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新泰市中医医院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28管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184管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新泰市青云路860号感染性疾病科一楼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0538-7252533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6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山东国欣颐养集团新汶中心医院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14管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186管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新泰市新汶办事处新矿路164号第一采样点医院大门口西侧、第二采样点医院西南角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0538-7875252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新泰市第二人民医院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14管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184管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新泰市新汶大街573号感染性疾病科病房楼前“愿检尽检”采样点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0538-7330244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新泰市第三人民医院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48管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96管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新泰市楼德镇徂阳大街127号医院内南侧板房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0538-7646053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山东国欣颐养集团新泰协庄医院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96管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新泰市小协镇复康路中段医院入口处及病房楼前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0538-7866400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山东国欣颐养集团新泰良庄医院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90管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新泰市新汶大街859号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0538-7835725；13792120902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新泰市妇幼保健计划生育服务中心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14管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184管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新泰市青云路838号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0538-7251570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新泰孟氏医院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96管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新泰市西张庄镇昌盛路1号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0538-7587008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肥城市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肥城市人民医院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10管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320管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肥城市新城路108号科教楼北侧核酸采集点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0538-5353322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肥城市中医医院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12管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220管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肥城市长山街24号门诊楼南侧愿检人员核酸采集点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0538-3229515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山东国欣颐养集团肥城医院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16管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1-2小时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400管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肥城市王瓜店街道矿业大街感染疾病科门诊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0538-3158013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肥城市疾病预防控制中心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360管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肥城市龙山路甲50号疾控中心院内西北侧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17686278203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肥城市第二人民医院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180管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肥城市边院镇府前街门诊楼一楼南首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0538-2095311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  <w:jc w:val="center"/>
        </w:trPr>
        <w:tc>
          <w:tcPr>
            <w:tcW w:w="0" w:type="auto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宁阳县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宁阳县第一人民医院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400管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宁阳县金阳大街872号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0538-5636609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宁阳县中医院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160管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宁阳县城欣街路655号急诊科西门外院内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0538-5611035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1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宁阳县第二人民医院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16管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2-4小时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400管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宁阳县经济开发区蟠龙山大道以西，</w:t>
            </w:r>
            <w:r>
              <w:rPr>
                <w:rFonts w:hint="default" w:ascii="Times New Roman" w:hAnsi="Times New Roman" w:eastAsia="微软雅黑" w:cs="Times New Roman"/>
                <w:color w:val="auto"/>
                <w:kern w:val="0"/>
                <w:sz w:val="24"/>
                <w:szCs w:val="24"/>
                <w:lang w:bidi="ar"/>
              </w:rPr>
              <w:t>郕</w:t>
            </w: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城街以南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0538-5951265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6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山东国欣颐养集团华丰医院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200管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宁阳县华丰镇华安路1号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0538-7844156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  <w:jc w:val="center"/>
        </w:trPr>
        <w:tc>
          <w:tcPr>
            <w:tcW w:w="0" w:type="auto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东平县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东平县人民医院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4-6小时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东平县人民医院门诊楼入口核酸采样处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0538-2830235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东平县中医院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14管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2-4小时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92管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4-6小时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东平县中医院大门口西侧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0538-2886006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8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东平县第一人民医院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14管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2-4小时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92管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4-6小时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东平县第一人民医院门口采样处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0538-2451703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2" w:hRule="atLeast"/>
          <w:jc w:val="center"/>
        </w:trPr>
        <w:tc>
          <w:tcPr>
            <w:tcW w:w="0" w:type="auto"/>
            <w:vMerge w:val="continue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1506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东平县第三人民医院</w:t>
            </w:r>
          </w:p>
        </w:tc>
        <w:tc>
          <w:tcPr>
            <w:tcW w:w="1085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-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90管</w:t>
            </w:r>
          </w:p>
        </w:tc>
        <w:tc>
          <w:tcPr>
            <w:tcW w:w="1253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4-6小时</w:t>
            </w:r>
          </w:p>
        </w:tc>
        <w:tc>
          <w:tcPr>
            <w:tcW w:w="3926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东平县第三人民医院门诊楼东侧</w:t>
            </w:r>
          </w:p>
        </w:tc>
        <w:tc>
          <w:tcPr>
            <w:tcW w:w="0" w:type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 w:val="24"/>
                <w:szCs w:val="24"/>
                <w:lang w:bidi="ar"/>
              </w:rPr>
              <w:t>0538-2092823</w:t>
            </w:r>
          </w:p>
        </w:tc>
      </w:tr>
    </w:tbl>
    <w:p>
      <w:pPr>
        <w:pStyle w:val="6"/>
        <w:spacing w:before="0" w:beforeAutospacing="0" w:after="0" w:afterAutospacing="0" w:line="360" w:lineRule="auto"/>
        <w:jc w:val="right"/>
        <w:rPr>
          <w:rFonts w:hint="default" w:ascii="Times New Roman" w:hAnsi="Times New Roman" w:eastAsia="仿宋" w:cs="Times New Roman"/>
          <w:color w:val="auto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4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>10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B4HF0wAgAAY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eEybMsbPXO&#10;8ggd5fF2dQyQs1M5itIrge7EDWav69PwTuJw/7nvoh7/Dc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FB4HF0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10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4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577C"/>
    <w:rsid w:val="00013AC4"/>
    <w:rsid w:val="00016C46"/>
    <w:rsid w:val="00030CB2"/>
    <w:rsid w:val="00034C48"/>
    <w:rsid w:val="000B175B"/>
    <w:rsid w:val="00122BC7"/>
    <w:rsid w:val="00133296"/>
    <w:rsid w:val="00175B44"/>
    <w:rsid w:val="00182654"/>
    <w:rsid w:val="00191B80"/>
    <w:rsid w:val="001C2328"/>
    <w:rsid w:val="001F4C06"/>
    <w:rsid w:val="001F6385"/>
    <w:rsid w:val="00206864"/>
    <w:rsid w:val="00211821"/>
    <w:rsid w:val="0026160F"/>
    <w:rsid w:val="00287180"/>
    <w:rsid w:val="002F32A5"/>
    <w:rsid w:val="00323820"/>
    <w:rsid w:val="0036120E"/>
    <w:rsid w:val="0036140C"/>
    <w:rsid w:val="00367980"/>
    <w:rsid w:val="003834C7"/>
    <w:rsid w:val="003A0BE1"/>
    <w:rsid w:val="003A6B46"/>
    <w:rsid w:val="003D50B7"/>
    <w:rsid w:val="00400561"/>
    <w:rsid w:val="0043037F"/>
    <w:rsid w:val="00455479"/>
    <w:rsid w:val="00474B54"/>
    <w:rsid w:val="004C6868"/>
    <w:rsid w:val="004D064D"/>
    <w:rsid w:val="00502A57"/>
    <w:rsid w:val="0050774F"/>
    <w:rsid w:val="0052536B"/>
    <w:rsid w:val="00537050"/>
    <w:rsid w:val="00544696"/>
    <w:rsid w:val="005A3FC8"/>
    <w:rsid w:val="005B0D02"/>
    <w:rsid w:val="005E68D5"/>
    <w:rsid w:val="005E707B"/>
    <w:rsid w:val="00604941"/>
    <w:rsid w:val="00610EF0"/>
    <w:rsid w:val="006362F8"/>
    <w:rsid w:val="00650D2E"/>
    <w:rsid w:val="006F44A1"/>
    <w:rsid w:val="007050E7"/>
    <w:rsid w:val="00803E9D"/>
    <w:rsid w:val="0087315D"/>
    <w:rsid w:val="008947CF"/>
    <w:rsid w:val="0089577C"/>
    <w:rsid w:val="008D6A4E"/>
    <w:rsid w:val="008F1686"/>
    <w:rsid w:val="0090051B"/>
    <w:rsid w:val="009215C5"/>
    <w:rsid w:val="0093564F"/>
    <w:rsid w:val="0098416C"/>
    <w:rsid w:val="009917BC"/>
    <w:rsid w:val="009A3A80"/>
    <w:rsid w:val="00A26186"/>
    <w:rsid w:val="00AC15B1"/>
    <w:rsid w:val="00B3536C"/>
    <w:rsid w:val="00B518ED"/>
    <w:rsid w:val="00BB629B"/>
    <w:rsid w:val="00BD57EF"/>
    <w:rsid w:val="00C2683D"/>
    <w:rsid w:val="00D02403"/>
    <w:rsid w:val="00D771ED"/>
    <w:rsid w:val="00DB57DD"/>
    <w:rsid w:val="00DC1C91"/>
    <w:rsid w:val="00DE5815"/>
    <w:rsid w:val="00DF06DA"/>
    <w:rsid w:val="00E42FF6"/>
    <w:rsid w:val="00E47F66"/>
    <w:rsid w:val="00EA3AB2"/>
    <w:rsid w:val="00EB0ED2"/>
    <w:rsid w:val="00EE6928"/>
    <w:rsid w:val="00EF165A"/>
    <w:rsid w:val="00F003D3"/>
    <w:rsid w:val="00F06963"/>
    <w:rsid w:val="00F40F78"/>
    <w:rsid w:val="00F64F44"/>
    <w:rsid w:val="00F6784E"/>
    <w:rsid w:val="00F80036"/>
    <w:rsid w:val="00F91F79"/>
    <w:rsid w:val="00F96F7A"/>
    <w:rsid w:val="00FC0667"/>
    <w:rsid w:val="00FE50AA"/>
    <w:rsid w:val="00FE51C3"/>
    <w:rsid w:val="01707177"/>
    <w:rsid w:val="06F14086"/>
    <w:rsid w:val="0D3B561B"/>
    <w:rsid w:val="1417312D"/>
    <w:rsid w:val="2791251D"/>
    <w:rsid w:val="27F064D2"/>
    <w:rsid w:val="3B400D06"/>
    <w:rsid w:val="42A73B83"/>
    <w:rsid w:val="4A3853D6"/>
    <w:rsid w:val="5D674B6E"/>
    <w:rsid w:val="695B7812"/>
    <w:rsid w:val="6A205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2"/>
    <w:basedOn w:val="1"/>
    <w:next w:val="1"/>
    <w:link w:val="10"/>
    <w:unhideWhenUsed/>
    <w:qFormat/>
    <w:uiPriority w:val="99"/>
    <w:pPr>
      <w:adjustRightInd w:val="0"/>
      <w:snapToGrid w:val="0"/>
      <w:spacing w:line="460" w:lineRule="exact"/>
      <w:ind w:firstLine="200" w:firstLineChars="200"/>
      <w:outlineLvl w:val="1"/>
    </w:pPr>
    <w:rPr>
      <w:rFonts w:ascii="Times New Roman" w:hAnsi="Times New Roman" w:eastAsia="宋体" w:cs="Times New Roman"/>
      <w:b/>
      <w:sz w:val="24"/>
      <w:szCs w:val="24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semiHidden/>
    <w:unhideWhenUsed/>
    <w:qFormat/>
    <w:uiPriority w:val="39"/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8">
    <w:name w:val="Table Grid"/>
    <w:basedOn w:val="7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标题 2 Char"/>
    <w:basedOn w:val="9"/>
    <w:link w:val="3"/>
    <w:qFormat/>
    <w:uiPriority w:val="99"/>
    <w:rPr>
      <w:rFonts w:ascii="Times New Roman" w:hAnsi="Times New Roman" w:eastAsia="宋体" w:cs="Times New Roman"/>
      <w:b/>
      <w:sz w:val="24"/>
      <w:szCs w:val="24"/>
    </w:rPr>
  </w:style>
  <w:style w:type="character" w:customStyle="1" w:styleId="11">
    <w:name w:val="页眉 Char"/>
    <w:basedOn w:val="9"/>
    <w:link w:val="5"/>
    <w:qFormat/>
    <w:uiPriority w:val="99"/>
    <w:rPr>
      <w:sz w:val="18"/>
      <w:szCs w:val="18"/>
    </w:rPr>
  </w:style>
  <w:style w:type="character" w:customStyle="1" w:styleId="12">
    <w:name w:val="页脚 Char"/>
    <w:basedOn w:val="9"/>
    <w:link w:val="4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10</Pages>
  <Words>621</Words>
  <Characters>3545</Characters>
  <Lines>29</Lines>
  <Paragraphs>8</Paragraphs>
  <TotalTime>1</TotalTime>
  <ScaleCrop>false</ScaleCrop>
  <LinksUpToDate>false</LinksUpToDate>
  <CharactersWithSpaces>4158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2021-09-14T00:37:00Z</dcterms:created>
  <dc:creator>Administrator</dc:creator>
  <cp:lastModifiedBy>%E5%A4%A9%E5%9C%B0%E4%B8%80%E6%B2%99%E9%</cp:lastModifiedBy>
  <dcterms:modified xsi:type="dcterms:W3CDTF">2021-11-03T04:02:17Z</dcterms:modified>
  <cp:revision>54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238D50EEA2CB46B4B96540F230321C06</vt:lpwstr>
  </property>
</Properties>
</file>