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C82929">
      <w:pPr>
        <w:pStyle w:val="2"/>
      </w:pPr>
      <w:r>
        <w:rPr>
          <w:rFonts w:ascii="黑体" w:hAnsi="黑体" w:cs="仿宋_GB2312"/>
          <w:sz w:val="36"/>
          <w:szCs w:val="36"/>
        </w:rPr>
        <w:t>泰安市公共卫生医疗中心（泰安市职业病医院）救护车改造项目</w:t>
      </w:r>
      <w:r>
        <w:rPr>
          <w:rFonts w:hint="eastAsia" w:ascii="黑体" w:hAnsi="黑体" w:cs="仿宋_GB2312"/>
          <w:sz w:val="36"/>
          <w:szCs w:val="36"/>
        </w:rPr>
        <w:t>二次竞争性磋商公告</w:t>
      </w:r>
    </w:p>
    <w:p w14:paraId="5EDFC7DC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line="360" w:lineRule="auto"/>
        <w:rPr>
          <w:rFonts w:ascii="仿宋_GB2312" w:eastAsia="仿宋_GB2312" w:cs="宋体"/>
          <w:kern w:val="0"/>
          <w:sz w:val="24"/>
          <w:szCs w:val="24"/>
        </w:rPr>
      </w:pPr>
      <w:bookmarkStart w:id="0" w:name="_Toc47943751"/>
      <w:bookmarkStart w:id="1" w:name="_Toc28359089"/>
      <w:bookmarkStart w:id="2" w:name="_Toc35393798"/>
      <w:bookmarkStart w:id="3" w:name="_Toc11042"/>
      <w:bookmarkStart w:id="4" w:name="_Toc17651"/>
      <w:bookmarkStart w:id="5" w:name="_Toc28359012"/>
      <w:bookmarkStart w:id="6" w:name="_Toc5857"/>
      <w:bookmarkStart w:id="7" w:name="_Toc35393629"/>
      <w:r>
        <w:rPr>
          <w:rFonts w:hint="eastAsia" w:ascii="仿宋_GB2312" w:eastAsia="仿宋_GB2312" w:cs="宋体"/>
          <w:kern w:val="0"/>
          <w:sz w:val="24"/>
          <w:szCs w:val="24"/>
        </w:rPr>
        <w:t>项目概况</w:t>
      </w:r>
    </w:p>
    <w:p w14:paraId="4A032514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line="360" w:lineRule="auto"/>
        <w:ind w:firstLine="480" w:firstLineChars="200"/>
        <w:rPr>
          <w:rFonts w:hint="eastAsia" w:ascii="仿宋" w:hAnsi="仿宋" w:eastAsia="仿宋" w:cs="Times New Roman"/>
          <w:sz w:val="24"/>
          <w:szCs w:val="28"/>
        </w:rPr>
      </w:pPr>
      <w:r>
        <w:rPr>
          <w:rFonts w:hint="eastAsia" w:ascii="仿宋_GB2312" w:hAnsi="仿宋_GB2312" w:eastAsia="仿宋_GB2312" w:cs="仿宋_GB2312"/>
          <w:sz w:val="24"/>
          <w:szCs w:val="24"/>
        </w:rPr>
        <w:t>泰安市公共卫生医疗中心（泰安市职业病医院）救护车改造项目</w:t>
      </w:r>
      <w:r>
        <w:rPr>
          <w:rFonts w:hint="eastAsia" w:ascii="仿宋_GB2312" w:eastAsia="仿宋_GB2312" w:cs="宋体"/>
          <w:kern w:val="0"/>
          <w:sz w:val="24"/>
          <w:szCs w:val="24"/>
        </w:rPr>
        <w:t>的潜在供应商应在</w:t>
      </w:r>
      <w:r>
        <w:rPr>
          <w:rFonts w:hint="eastAsia" w:ascii="仿宋_GB2312" w:hAnsi="宋体" w:eastAsia="仿宋_GB2312" w:cs="宋体"/>
          <w:kern w:val="0"/>
          <w:sz w:val="24"/>
          <w:szCs w:val="24"/>
          <w:lang w:val="zh-CN"/>
        </w:rPr>
        <w:t>泰安市嘉恒建设工程项目管理有限公司（</w:t>
      </w:r>
      <w:r>
        <w:rPr>
          <w:rFonts w:hint="eastAsia" w:ascii="仿宋_GB2312" w:hAnsi="宋体" w:eastAsia="仿宋_GB2312" w:cs="宋体"/>
          <w:kern w:val="0"/>
          <w:sz w:val="24"/>
          <w:szCs w:val="24"/>
        </w:rPr>
        <w:t>泰安市泰山区岱阳大街219号白峪店子村委办公楼4楼</w:t>
      </w:r>
      <w:r>
        <w:rPr>
          <w:rFonts w:hint="eastAsia" w:ascii="仿宋_GB2312" w:hAnsi="宋体" w:eastAsia="仿宋_GB2312" w:cs="宋体"/>
          <w:kern w:val="0"/>
          <w:sz w:val="24"/>
          <w:szCs w:val="24"/>
          <w:lang w:val="zh-CN"/>
        </w:rPr>
        <w:t>）</w:t>
      </w:r>
      <w:r>
        <w:rPr>
          <w:rFonts w:hint="eastAsia" w:ascii="仿宋_GB2312" w:eastAsia="仿宋_GB2312" w:cs="宋体"/>
          <w:kern w:val="0"/>
          <w:sz w:val="24"/>
          <w:szCs w:val="24"/>
        </w:rPr>
        <w:t>获取采购文件，并于</w:t>
      </w:r>
      <w:bookmarkStart w:id="8" w:name="OLE_LINK4"/>
      <w:r>
        <w:rPr>
          <w:rFonts w:hint="eastAsia" w:ascii="仿宋_GB2312" w:eastAsia="仿宋_GB2312" w:cs="宋体"/>
          <w:kern w:val="0"/>
          <w:sz w:val="24"/>
          <w:szCs w:val="24"/>
        </w:rPr>
        <w:t>2026年6月2日9时30分</w:t>
      </w:r>
      <w:bookmarkEnd w:id="8"/>
      <w:r>
        <w:rPr>
          <w:rFonts w:hint="eastAsia" w:ascii="仿宋_GB2312" w:eastAsia="仿宋_GB2312" w:cs="宋体"/>
          <w:kern w:val="0"/>
          <w:sz w:val="24"/>
          <w:szCs w:val="24"/>
        </w:rPr>
        <w:t>（北京时间）前提交响应文件。</w:t>
      </w:r>
    </w:p>
    <w:p w14:paraId="75B24827">
      <w:pPr>
        <w:keepNext/>
        <w:keepLines/>
        <w:spacing w:line="360" w:lineRule="auto"/>
        <w:outlineLvl w:val="1"/>
        <w:rPr>
          <w:rFonts w:hint="eastAsia" w:ascii="仿宋_GB2312" w:hAnsi="仿宋_GB2312" w:eastAsia="仿宋_GB2312" w:cs="仿宋_GB2312"/>
          <w:bCs/>
          <w:sz w:val="24"/>
          <w:szCs w:val="24"/>
        </w:rPr>
      </w:pPr>
      <w:bookmarkStart w:id="9" w:name="_Toc229486968"/>
      <w:r>
        <w:rPr>
          <w:rFonts w:hint="eastAsia" w:ascii="仿宋_GB2312" w:hAnsi="仿宋_GB2312" w:eastAsia="仿宋_GB2312" w:cs="仿宋_GB2312"/>
          <w:bCs/>
          <w:sz w:val="24"/>
          <w:szCs w:val="24"/>
        </w:rPr>
        <w:t>一、项目基本情况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9"/>
    </w:p>
    <w:p w14:paraId="538702D8">
      <w:pPr>
        <w:spacing w:line="360" w:lineRule="auto"/>
        <w:ind w:firstLine="480" w:firstLineChars="200"/>
        <w:rPr>
          <w:rFonts w:hint="eastAsia" w:ascii="仿宋_GB2312" w:hAnsi="仿宋_GB2312" w:eastAsia="仿宋_GB2312" w:cs="仿宋_GB2312"/>
          <w:sz w:val="24"/>
          <w:szCs w:val="24"/>
        </w:rPr>
      </w:pPr>
      <w:r>
        <w:rPr>
          <w:rFonts w:hint="eastAsia" w:ascii="仿宋_GB2312" w:hAnsi="仿宋_GB2312" w:eastAsia="仿宋_GB2312" w:cs="仿宋_GB2312"/>
          <w:sz w:val="24"/>
          <w:szCs w:val="24"/>
        </w:rPr>
        <w:t>项目编号：TAJHJS2026-005-006</w:t>
      </w:r>
    </w:p>
    <w:p w14:paraId="7D84E9EA">
      <w:pPr>
        <w:spacing w:line="360" w:lineRule="auto"/>
        <w:ind w:firstLine="480" w:firstLineChars="200"/>
        <w:rPr>
          <w:rFonts w:hint="eastAsia" w:ascii="仿宋_GB2312" w:hAnsi="仿宋_GB2312" w:eastAsia="仿宋_GB2312" w:cs="仿宋_GB2312"/>
          <w:sz w:val="24"/>
          <w:szCs w:val="24"/>
        </w:rPr>
      </w:pPr>
      <w:bookmarkStart w:id="67" w:name="_GoBack"/>
      <w:r>
        <w:rPr>
          <w:rFonts w:hint="eastAsia" w:ascii="仿宋_GB2312" w:hAnsi="仿宋_GB2312" w:eastAsia="仿宋_GB2312" w:cs="仿宋_GB2312"/>
          <w:sz w:val="24"/>
          <w:szCs w:val="24"/>
        </w:rPr>
        <w:t>项目名称：泰安市公共卫生医疗中心（泰安市职业病医院）救护车改造项目</w:t>
      </w:r>
    </w:p>
    <w:bookmarkEnd w:id="67"/>
    <w:p w14:paraId="6F0EA0DA">
      <w:pPr>
        <w:spacing w:line="360" w:lineRule="auto"/>
        <w:ind w:firstLine="480" w:firstLineChars="200"/>
        <w:rPr>
          <w:rFonts w:hint="eastAsia" w:ascii="仿宋_GB2312" w:hAnsi="仿宋_GB2312" w:eastAsia="仿宋_GB2312" w:cs="仿宋_GB2312"/>
          <w:sz w:val="24"/>
          <w:szCs w:val="24"/>
        </w:rPr>
      </w:pPr>
      <w:r>
        <w:rPr>
          <w:rFonts w:hint="eastAsia" w:ascii="仿宋_GB2312" w:hAnsi="仿宋_GB2312" w:eastAsia="仿宋_GB2312" w:cs="仿宋_GB2312"/>
          <w:sz w:val="24"/>
          <w:szCs w:val="24"/>
        </w:rPr>
        <w:t>采购方式：竞争性磋商</w:t>
      </w:r>
    </w:p>
    <w:p w14:paraId="1F3DCC4D">
      <w:pPr>
        <w:spacing w:line="360" w:lineRule="auto"/>
        <w:ind w:firstLine="480" w:firstLineChars="200"/>
        <w:rPr>
          <w:rFonts w:hint="eastAsia" w:ascii="仿宋_GB2312" w:hAnsi="仿宋_GB2312" w:eastAsia="仿宋_GB2312" w:cs="仿宋_GB2312"/>
          <w:sz w:val="24"/>
          <w:szCs w:val="24"/>
        </w:rPr>
      </w:pPr>
      <w:r>
        <w:rPr>
          <w:rFonts w:hint="eastAsia" w:ascii="仿宋_GB2312" w:hAnsi="仿宋_GB2312" w:eastAsia="仿宋_GB2312" w:cs="仿宋_GB2312"/>
          <w:sz w:val="24"/>
          <w:szCs w:val="24"/>
        </w:rPr>
        <w:t>预算价格：17.2万元</w:t>
      </w:r>
    </w:p>
    <w:p w14:paraId="20D35840">
      <w:pPr>
        <w:spacing w:line="360" w:lineRule="auto"/>
        <w:ind w:firstLine="480" w:firstLineChars="200"/>
        <w:rPr>
          <w:rFonts w:hint="eastAsia" w:ascii="仿宋_GB2312" w:hAnsi="仿宋_GB2312" w:eastAsia="仿宋_GB2312" w:cs="仿宋_GB2312"/>
          <w:sz w:val="24"/>
          <w:szCs w:val="24"/>
        </w:rPr>
      </w:pPr>
      <w:r>
        <w:rPr>
          <w:rFonts w:hint="eastAsia" w:ascii="仿宋_GB2312" w:hAnsi="仿宋_GB2312" w:eastAsia="仿宋_GB2312" w:cs="仿宋_GB2312"/>
          <w:sz w:val="24"/>
          <w:szCs w:val="24"/>
        </w:rPr>
        <w:t>最高限价：17.2万元</w:t>
      </w:r>
    </w:p>
    <w:p w14:paraId="66ED6484">
      <w:pPr>
        <w:spacing w:line="360" w:lineRule="auto"/>
        <w:ind w:firstLine="480" w:firstLineChars="200"/>
        <w:rPr>
          <w:rFonts w:hint="eastAsia" w:ascii="仿宋_GB2312" w:hAnsi="仿宋_GB2312" w:eastAsia="仿宋_GB2312" w:cs="仿宋_GB2312"/>
          <w:sz w:val="24"/>
          <w:szCs w:val="24"/>
        </w:rPr>
      </w:pPr>
      <w:r>
        <w:rPr>
          <w:rFonts w:hint="eastAsia" w:ascii="仿宋_GB2312" w:hAnsi="仿宋_GB2312" w:eastAsia="仿宋_GB2312" w:cs="仿宋_GB2312"/>
          <w:sz w:val="24"/>
          <w:szCs w:val="24"/>
        </w:rPr>
        <w:t>采购需求：救护车配套软、硬件管理系统采购，具体详见服务技术参数。</w:t>
      </w:r>
    </w:p>
    <w:p w14:paraId="3C3610EB">
      <w:pPr>
        <w:spacing w:line="360" w:lineRule="auto"/>
        <w:ind w:firstLine="480" w:firstLineChars="200"/>
        <w:rPr>
          <w:rFonts w:hint="eastAsia" w:ascii="仿宋_GB2312" w:hAnsi="仿宋_GB2312" w:eastAsia="仿宋_GB2312" w:cs="仿宋_GB2312"/>
          <w:sz w:val="24"/>
          <w:szCs w:val="24"/>
          <w:u w:val="single"/>
        </w:rPr>
      </w:pPr>
      <w:r>
        <w:rPr>
          <w:rFonts w:hint="eastAsia" w:ascii="仿宋_GB2312" w:hAnsi="仿宋_GB2312" w:eastAsia="仿宋_GB2312" w:cs="仿宋_GB2312"/>
          <w:sz w:val="24"/>
          <w:szCs w:val="24"/>
        </w:rPr>
        <w:t>合同履行期限：</w:t>
      </w:r>
      <w:bookmarkStart w:id="10" w:name="OLE_LINK2"/>
      <w:r>
        <w:rPr>
          <w:rFonts w:hint="eastAsia" w:ascii="仿宋_GB2312" w:hAnsi="仿宋_GB2312" w:eastAsia="仿宋_GB2312" w:cs="仿宋_GB2312"/>
          <w:sz w:val="24"/>
          <w:szCs w:val="24"/>
        </w:rPr>
        <w:t>签订合同后5个工作日内完成项目建设，达到使用标准。</w:t>
      </w:r>
      <w:bookmarkEnd w:id="10"/>
    </w:p>
    <w:p w14:paraId="0133CF9B">
      <w:pPr>
        <w:spacing w:line="360" w:lineRule="auto"/>
        <w:ind w:firstLine="480" w:firstLineChars="200"/>
        <w:rPr>
          <w:rFonts w:hint="eastAsia" w:ascii="仿宋_GB2312" w:hAnsi="仿宋_GB2312" w:eastAsia="仿宋_GB2312" w:cs="仿宋_GB2312"/>
          <w:sz w:val="24"/>
          <w:szCs w:val="24"/>
        </w:rPr>
      </w:pPr>
      <w:r>
        <w:rPr>
          <w:rFonts w:hint="eastAsia" w:ascii="仿宋_GB2312" w:hAnsi="仿宋_GB2312" w:eastAsia="仿宋_GB2312" w:cs="仿宋_GB2312"/>
          <w:sz w:val="24"/>
          <w:szCs w:val="24"/>
        </w:rPr>
        <w:t>本项目不接受联合体。</w:t>
      </w:r>
    </w:p>
    <w:p w14:paraId="3BB024AE">
      <w:pPr>
        <w:keepNext/>
        <w:keepLines/>
        <w:spacing w:line="360" w:lineRule="auto"/>
        <w:outlineLvl w:val="1"/>
        <w:rPr>
          <w:rFonts w:hint="eastAsia" w:ascii="仿宋_GB2312" w:hAnsi="仿宋_GB2312" w:eastAsia="仿宋_GB2312" w:cs="仿宋_GB2312"/>
          <w:bCs/>
          <w:sz w:val="24"/>
          <w:szCs w:val="24"/>
        </w:rPr>
      </w:pPr>
      <w:bookmarkStart w:id="11" w:name="_Toc28359013"/>
      <w:bookmarkStart w:id="12" w:name="_Toc28359090"/>
      <w:bookmarkStart w:id="13" w:name="_Toc35393630"/>
      <w:bookmarkStart w:id="14" w:name="_Toc229486969"/>
      <w:bookmarkStart w:id="15" w:name="_Toc47943752"/>
      <w:bookmarkStart w:id="16" w:name="_Toc35393799"/>
      <w:bookmarkStart w:id="17" w:name="_Toc14778"/>
      <w:bookmarkStart w:id="18" w:name="_Toc21901"/>
      <w:bookmarkStart w:id="19" w:name="_Toc4906"/>
      <w:r>
        <w:rPr>
          <w:rFonts w:hint="eastAsia" w:ascii="仿宋_GB2312" w:hAnsi="仿宋_GB2312" w:eastAsia="仿宋_GB2312" w:cs="仿宋_GB2312"/>
          <w:bCs/>
          <w:sz w:val="24"/>
          <w:szCs w:val="24"/>
        </w:rPr>
        <w:t>二、申请人的资格要求：</w:t>
      </w:r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</w:p>
    <w:p w14:paraId="6F7C09F7">
      <w:pPr>
        <w:spacing w:line="360" w:lineRule="auto"/>
        <w:ind w:firstLine="480" w:firstLineChars="200"/>
        <w:rPr>
          <w:rFonts w:hint="eastAsia" w:ascii="仿宋_GB2312" w:hAnsi="仿宋_GB2312" w:eastAsia="仿宋_GB2312" w:cs="仿宋_GB2312"/>
          <w:sz w:val="24"/>
          <w:szCs w:val="24"/>
        </w:rPr>
      </w:pPr>
      <w:bookmarkStart w:id="20" w:name="_Toc47943753"/>
      <w:bookmarkStart w:id="21" w:name="_Toc28359014"/>
      <w:bookmarkStart w:id="22" w:name="_Toc35393631"/>
      <w:bookmarkStart w:id="23" w:name="_Toc28359091"/>
      <w:bookmarkStart w:id="24" w:name="_Toc35393800"/>
      <w:r>
        <w:rPr>
          <w:rFonts w:hint="eastAsia" w:ascii="仿宋_GB2312" w:hAnsi="仿宋_GB2312" w:eastAsia="仿宋_GB2312" w:cs="仿宋_GB2312"/>
          <w:sz w:val="24"/>
          <w:szCs w:val="24"/>
        </w:rPr>
        <w:t>1.供应商须在中华人民共和国境内注册，并在人员、设备、资金等方面具有相应的服务能力；</w:t>
      </w:r>
    </w:p>
    <w:p w14:paraId="04973D79">
      <w:pPr>
        <w:spacing w:line="360" w:lineRule="auto"/>
        <w:ind w:firstLine="480" w:firstLineChars="200"/>
        <w:rPr>
          <w:rFonts w:hint="eastAsia" w:ascii="仿宋_GB2312" w:hAnsi="仿宋_GB2312" w:eastAsia="仿宋_GB2312" w:cs="仿宋_GB2312"/>
          <w:sz w:val="24"/>
          <w:szCs w:val="24"/>
        </w:rPr>
      </w:pPr>
      <w:r>
        <w:rPr>
          <w:rFonts w:hint="eastAsia" w:ascii="仿宋_GB2312" w:hAnsi="仿宋_GB2312" w:eastAsia="仿宋_GB2312" w:cs="仿宋_GB2312"/>
          <w:sz w:val="24"/>
          <w:szCs w:val="24"/>
        </w:rPr>
        <w:t>2.至投标截止时间，未在信用中国、信用山东网站及中国政府采购网站被列入失信被执行人、重大税收违法失信主体名单、政府采购严重违法失信行为记录名单；</w:t>
      </w:r>
    </w:p>
    <w:p w14:paraId="391DFE6F">
      <w:pPr>
        <w:spacing w:line="360" w:lineRule="auto"/>
        <w:ind w:firstLine="480" w:firstLineChars="200"/>
        <w:rPr>
          <w:rFonts w:hint="eastAsia" w:ascii="仿宋_GB2312" w:hAnsi="仿宋_GB2312" w:eastAsia="仿宋_GB2312" w:cs="仿宋_GB2312"/>
          <w:sz w:val="24"/>
          <w:szCs w:val="24"/>
        </w:rPr>
      </w:pPr>
      <w:r>
        <w:rPr>
          <w:rFonts w:hint="eastAsia" w:ascii="仿宋_GB2312" w:hAnsi="仿宋_GB2312" w:eastAsia="仿宋_GB2312" w:cs="仿宋_GB2312"/>
          <w:sz w:val="24"/>
          <w:szCs w:val="24"/>
        </w:rPr>
        <w:t>3.本项目不接受联合体报价。</w:t>
      </w:r>
    </w:p>
    <w:p w14:paraId="4EB6B9FF">
      <w:pPr>
        <w:spacing w:line="360" w:lineRule="auto"/>
        <w:rPr>
          <w:rFonts w:hint="eastAsia" w:ascii="仿宋_GB2312" w:hAnsi="仿宋_GB2312" w:eastAsia="仿宋_GB2312" w:cs="仿宋_GB2312"/>
          <w:sz w:val="24"/>
          <w:szCs w:val="24"/>
          <w:lang w:val="zh-CN" w:bidi="ar"/>
        </w:rPr>
      </w:pPr>
      <w:r>
        <w:rPr>
          <w:rFonts w:hint="eastAsia" w:ascii="仿宋_GB2312" w:hAnsi="仿宋_GB2312" w:eastAsia="仿宋_GB2312" w:cs="仿宋_GB2312"/>
          <w:sz w:val="24"/>
          <w:szCs w:val="24"/>
          <w:lang w:val="zh-CN" w:bidi="ar"/>
        </w:rPr>
        <w:t>三、获取采购文件</w:t>
      </w:r>
      <w:bookmarkEnd w:id="20"/>
      <w:bookmarkEnd w:id="21"/>
      <w:bookmarkEnd w:id="22"/>
      <w:bookmarkEnd w:id="23"/>
      <w:bookmarkEnd w:id="24"/>
    </w:p>
    <w:p w14:paraId="530A4506">
      <w:pPr>
        <w:spacing w:line="360" w:lineRule="auto"/>
        <w:ind w:firstLine="480" w:firstLineChars="200"/>
        <w:rPr>
          <w:rFonts w:hint="eastAsia" w:ascii="仿宋_GB2312" w:hAnsi="仿宋_GB2312" w:eastAsia="仿宋_GB2312" w:cs="仿宋_GB2312"/>
          <w:sz w:val="24"/>
          <w:szCs w:val="24"/>
        </w:rPr>
      </w:pPr>
      <w:r>
        <w:rPr>
          <w:rFonts w:hint="eastAsia" w:ascii="仿宋_GB2312" w:hAnsi="仿宋_GB2312" w:eastAsia="仿宋_GB2312" w:cs="仿宋_GB2312"/>
          <w:sz w:val="24"/>
          <w:szCs w:val="24"/>
        </w:rPr>
        <w:t>1.时间：2026年5月20日至2026年5月26日，每天上午8：30至11：30，下午13：30至16：30（北京时间，法定节假日除外）</w:t>
      </w:r>
      <w:bookmarkStart w:id="25" w:name="_Toc35393801"/>
      <w:bookmarkStart w:id="26" w:name="_Toc47943754"/>
      <w:bookmarkStart w:id="27" w:name="_Toc35393632"/>
      <w:bookmarkStart w:id="28" w:name="_Toc28359015"/>
      <w:bookmarkStart w:id="29" w:name="_Toc28359092"/>
    </w:p>
    <w:p w14:paraId="4C06EBC5">
      <w:pPr>
        <w:spacing w:line="360" w:lineRule="auto"/>
        <w:ind w:firstLine="480"/>
        <w:rPr>
          <w:rFonts w:hint="eastAsia" w:ascii="仿宋_GB2312" w:hAnsi="仿宋_GB2312" w:eastAsia="仿宋_GB2312" w:cs="仿宋_GB2312"/>
          <w:sz w:val="24"/>
          <w:szCs w:val="24"/>
        </w:rPr>
      </w:pPr>
      <w:r>
        <w:rPr>
          <w:rFonts w:hint="eastAsia" w:ascii="仿宋_GB2312" w:hAnsi="仿宋_GB2312" w:eastAsia="仿宋_GB2312" w:cs="仿宋_GB2312"/>
          <w:sz w:val="24"/>
          <w:szCs w:val="24"/>
        </w:rPr>
        <w:t>2.地点：泰安市嘉恒建设工程项目管理有限公司；</w:t>
      </w:r>
    </w:p>
    <w:p w14:paraId="408FB052">
      <w:pPr>
        <w:spacing w:line="360" w:lineRule="auto"/>
        <w:ind w:firstLine="480"/>
        <w:rPr>
          <w:rFonts w:hint="eastAsia" w:ascii="仿宋_GB2312" w:hAnsi="仿宋_GB2312" w:eastAsia="仿宋_GB2312" w:cs="仿宋_GB2312"/>
          <w:sz w:val="24"/>
          <w:szCs w:val="24"/>
        </w:rPr>
      </w:pPr>
      <w:r>
        <w:rPr>
          <w:rFonts w:hint="eastAsia" w:ascii="仿宋_GB2312" w:hAnsi="仿宋_GB2312" w:eastAsia="仿宋_GB2312" w:cs="仿宋_GB2312"/>
          <w:sz w:val="24"/>
          <w:szCs w:val="24"/>
        </w:rPr>
        <w:t>3.方式：凡有意参加本次采购活动的供应商携带营业执照、法人身份证明或法人授权委托书、被授权人身份证等证件的复印件并加盖公章，到</w:t>
      </w:r>
      <w:r>
        <w:rPr>
          <w:rFonts w:hint="eastAsia" w:ascii="仿宋_GB2312" w:hAnsi="仿宋_GB2312" w:eastAsia="仿宋_GB2312" w:cs="仿宋_GB2312"/>
          <w:kern w:val="0"/>
          <w:sz w:val="24"/>
          <w:szCs w:val="24"/>
        </w:rPr>
        <w:t>泰安市嘉恒建设工程项目管理有限公司</w:t>
      </w:r>
      <w:r>
        <w:rPr>
          <w:rFonts w:hint="eastAsia" w:ascii="仿宋_GB2312" w:hAnsi="仿宋_GB2312" w:eastAsia="仿宋_GB2312" w:cs="仿宋_GB2312"/>
          <w:sz w:val="24"/>
          <w:szCs w:val="24"/>
        </w:rPr>
        <w:t>领取竞争性磋商文件；</w:t>
      </w:r>
    </w:p>
    <w:p w14:paraId="636C05C4">
      <w:pPr>
        <w:spacing w:line="360" w:lineRule="auto"/>
        <w:ind w:firstLine="480"/>
        <w:rPr>
          <w:rFonts w:hint="eastAsia" w:ascii="仿宋_GB2312" w:hAnsi="仿宋_GB2312" w:eastAsia="仿宋_GB2312" w:cs="仿宋_GB2312"/>
          <w:sz w:val="24"/>
          <w:szCs w:val="24"/>
        </w:rPr>
      </w:pPr>
      <w:r>
        <w:rPr>
          <w:rFonts w:hint="eastAsia" w:ascii="仿宋_GB2312" w:hAnsi="仿宋_GB2312" w:eastAsia="仿宋_GB2312" w:cs="仿宋_GB2312"/>
          <w:sz w:val="24"/>
          <w:szCs w:val="24"/>
        </w:rPr>
        <w:t>4.售价：每套人民币300元整，售后不退。</w:t>
      </w:r>
    </w:p>
    <w:p w14:paraId="42261116">
      <w:pPr>
        <w:keepNext/>
        <w:keepLines/>
        <w:spacing w:line="360" w:lineRule="auto"/>
        <w:outlineLvl w:val="1"/>
        <w:rPr>
          <w:rFonts w:hint="eastAsia" w:ascii="仿宋_GB2312" w:hAnsi="仿宋_GB2312" w:eastAsia="仿宋_GB2312" w:cs="仿宋_GB2312"/>
          <w:bCs/>
          <w:sz w:val="24"/>
          <w:szCs w:val="24"/>
        </w:rPr>
      </w:pPr>
      <w:bookmarkStart w:id="30" w:name="_Toc804"/>
      <w:bookmarkStart w:id="31" w:name="_Toc10608"/>
      <w:bookmarkStart w:id="32" w:name="_Toc229486970"/>
      <w:bookmarkStart w:id="33" w:name="_Toc7782"/>
      <w:r>
        <w:rPr>
          <w:rFonts w:hint="eastAsia" w:ascii="仿宋_GB2312" w:hAnsi="仿宋_GB2312" w:eastAsia="仿宋_GB2312" w:cs="仿宋_GB2312"/>
          <w:bCs/>
          <w:sz w:val="24"/>
          <w:szCs w:val="24"/>
        </w:rPr>
        <w:t>四、响应文件提交</w:t>
      </w:r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</w:p>
    <w:p w14:paraId="496A4D83">
      <w:pPr>
        <w:spacing w:line="360" w:lineRule="auto"/>
        <w:ind w:firstLine="480" w:firstLineChars="200"/>
        <w:rPr>
          <w:rFonts w:hint="eastAsia" w:ascii="仿宋_GB2312" w:hAnsi="仿宋_GB2312" w:eastAsia="仿宋_GB2312" w:cs="仿宋_GB2312"/>
          <w:iCs/>
          <w:sz w:val="24"/>
          <w:szCs w:val="24"/>
          <w:u w:val="single"/>
        </w:rPr>
      </w:pPr>
      <w:r>
        <w:rPr>
          <w:rFonts w:hint="eastAsia" w:ascii="仿宋_GB2312" w:hAnsi="仿宋_GB2312" w:eastAsia="仿宋_GB2312" w:cs="仿宋_GB2312"/>
          <w:sz w:val="24"/>
          <w:szCs w:val="24"/>
        </w:rPr>
        <w:t>截止时间：</w:t>
      </w:r>
      <w:r>
        <w:rPr>
          <w:rFonts w:hint="eastAsia" w:ascii="仿宋_GB2312" w:eastAsia="仿宋_GB2312" w:cs="宋体"/>
          <w:kern w:val="0"/>
          <w:sz w:val="24"/>
          <w:szCs w:val="24"/>
        </w:rPr>
        <w:t>2026年6月2日9时30分</w:t>
      </w:r>
      <w:r>
        <w:rPr>
          <w:rFonts w:hint="eastAsia" w:ascii="仿宋_GB2312" w:hAnsi="仿宋_GB2312" w:eastAsia="仿宋_GB2312" w:cs="仿宋_GB2312"/>
          <w:sz w:val="24"/>
          <w:szCs w:val="24"/>
        </w:rPr>
        <w:t>（北京时间）</w:t>
      </w:r>
    </w:p>
    <w:p w14:paraId="0E2C703C">
      <w:pPr>
        <w:spacing w:line="360" w:lineRule="auto"/>
        <w:ind w:firstLine="480" w:firstLineChars="200"/>
        <w:rPr>
          <w:rFonts w:hint="eastAsia" w:ascii="仿宋_GB2312" w:hAnsi="仿宋_GB2312" w:eastAsia="仿宋_GB2312" w:cs="仿宋_GB2312"/>
          <w:bCs/>
          <w:sz w:val="24"/>
          <w:szCs w:val="24"/>
          <w:u w:val="single"/>
        </w:rPr>
      </w:pPr>
      <w:r>
        <w:rPr>
          <w:rFonts w:hint="eastAsia" w:ascii="仿宋_GB2312" w:hAnsi="仿宋_GB2312" w:eastAsia="仿宋_GB2312" w:cs="仿宋_GB2312"/>
          <w:sz w:val="24"/>
          <w:szCs w:val="24"/>
        </w:rPr>
        <w:t>地点：</w:t>
      </w:r>
      <w:r>
        <w:rPr>
          <w:rFonts w:hint="eastAsia" w:ascii="仿宋_GB2312" w:hAnsi="仿宋_GB2312" w:eastAsia="仿宋_GB2312" w:cs="仿宋_GB2312"/>
          <w:kern w:val="0"/>
          <w:sz w:val="24"/>
          <w:szCs w:val="24"/>
        </w:rPr>
        <w:t>泰安市嘉恒建设工程项目管理有限公司会议室（泰安市泰山区岱阳大街219号白峪店子村委办公楼4楼）</w:t>
      </w:r>
    </w:p>
    <w:p w14:paraId="59DA78E0">
      <w:pPr>
        <w:keepNext/>
        <w:keepLines/>
        <w:spacing w:line="360" w:lineRule="auto"/>
        <w:outlineLvl w:val="1"/>
        <w:rPr>
          <w:rFonts w:hint="eastAsia" w:ascii="仿宋_GB2312" w:hAnsi="仿宋_GB2312" w:eastAsia="仿宋_GB2312" w:cs="仿宋_GB2312"/>
          <w:bCs/>
          <w:sz w:val="24"/>
          <w:szCs w:val="24"/>
        </w:rPr>
      </w:pPr>
      <w:bookmarkStart w:id="34" w:name="_Toc5164"/>
      <w:bookmarkStart w:id="35" w:name="_Toc18866"/>
      <w:bookmarkStart w:id="36" w:name="_Toc35393803"/>
      <w:bookmarkStart w:id="37" w:name="_Toc28359094"/>
      <w:bookmarkStart w:id="38" w:name="_Toc9700"/>
      <w:bookmarkStart w:id="39" w:name="_Toc35393634"/>
      <w:bookmarkStart w:id="40" w:name="_Toc229486971"/>
      <w:bookmarkStart w:id="41" w:name="_Toc28359017"/>
      <w:bookmarkStart w:id="42" w:name="_Toc47943756"/>
      <w:r>
        <w:rPr>
          <w:rFonts w:hint="eastAsia" w:ascii="仿宋_GB2312" w:hAnsi="仿宋_GB2312" w:eastAsia="仿宋_GB2312" w:cs="仿宋_GB2312"/>
          <w:bCs/>
          <w:sz w:val="24"/>
          <w:szCs w:val="24"/>
        </w:rPr>
        <w:t>五、公告期限</w:t>
      </w:r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</w:p>
    <w:p w14:paraId="2D5C035E">
      <w:pPr>
        <w:spacing w:line="360" w:lineRule="auto"/>
        <w:ind w:firstLine="480" w:firstLineChars="200"/>
        <w:rPr>
          <w:rFonts w:hint="eastAsia" w:ascii="仿宋_GB2312" w:hAnsi="仿宋_GB2312" w:eastAsia="仿宋_GB2312" w:cs="仿宋_GB2312"/>
          <w:kern w:val="0"/>
          <w:sz w:val="24"/>
          <w:szCs w:val="24"/>
        </w:rPr>
      </w:pPr>
      <w:r>
        <w:rPr>
          <w:rFonts w:hint="eastAsia" w:ascii="仿宋_GB2312" w:hAnsi="仿宋_GB2312" w:eastAsia="仿宋_GB2312" w:cs="仿宋_GB2312"/>
          <w:kern w:val="0"/>
          <w:sz w:val="24"/>
          <w:szCs w:val="24"/>
        </w:rPr>
        <w:t>自本公告发布之日起3个工作日。</w:t>
      </w:r>
    </w:p>
    <w:p w14:paraId="3DF9E665">
      <w:pPr>
        <w:keepNext/>
        <w:keepLines/>
        <w:spacing w:line="360" w:lineRule="auto"/>
        <w:outlineLvl w:val="1"/>
        <w:rPr>
          <w:rFonts w:hint="eastAsia" w:ascii="仿宋_GB2312" w:hAnsi="仿宋_GB2312" w:eastAsia="仿宋_GB2312" w:cs="仿宋_GB2312"/>
          <w:bCs/>
          <w:sz w:val="24"/>
          <w:szCs w:val="24"/>
        </w:rPr>
      </w:pPr>
      <w:bookmarkStart w:id="43" w:name="_Toc35393635"/>
      <w:bookmarkStart w:id="44" w:name="_Toc29741"/>
      <w:bookmarkStart w:id="45" w:name="_Toc27804"/>
      <w:bookmarkStart w:id="46" w:name="_Toc229486972"/>
      <w:bookmarkStart w:id="47" w:name="_Toc47943757"/>
      <w:bookmarkStart w:id="48" w:name="_Toc35393804"/>
      <w:bookmarkStart w:id="49" w:name="_Toc9108"/>
      <w:r>
        <w:rPr>
          <w:rFonts w:hint="eastAsia" w:ascii="仿宋_GB2312" w:hAnsi="仿宋_GB2312" w:eastAsia="仿宋_GB2312" w:cs="仿宋_GB2312"/>
          <w:bCs/>
          <w:sz w:val="24"/>
          <w:szCs w:val="24"/>
        </w:rPr>
        <w:t>六、其他补充事宜</w:t>
      </w:r>
      <w:bookmarkEnd w:id="43"/>
      <w:bookmarkEnd w:id="44"/>
      <w:bookmarkEnd w:id="45"/>
      <w:bookmarkEnd w:id="46"/>
      <w:bookmarkEnd w:id="47"/>
      <w:bookmarkEnd w:id="48"/>
      <w:bookmarkEnd w:id="49"/>
    </w:p>
    <w:p w14:paraId="370881D7">
      <w:pPr>
        <w:wordWrap w:val="0"/>
        <w:adjustRightInd w:val="0"/>
        <w:snapToGrid w:val="0"/>
        <w:spacing w:line="360" w:lineRule="auto"/>
        <w:ind w:firstLine="480" w:firstLineChars="200"/>
        <w:jc w:val="left"/>
        <w:rPr>
          <w:rFonts w:hint="eastAsia" w:ascii="仿宋_GB2312" w:hAnsi="宋体" w:eastAsia="仿宋_GB2312" w:cs="宋体"/>
          <w:kern w:val="0"/>
          <w:sz w:val="24"/>
          <w:szCs w:val="24"/>
        </w:rPr>
      </w:pPr>
      <w:bookmarkStart w:id="50" w:name="_Toc28359018"/>
      <w:bookmarkStart w:id="51" w:name="_Toc35393636"/>
      <w:bookmarkStart w:id="52" w:name="_Toc28359095"/>
      <w:bookmarkStart w:id="53" w:name="_Toc35393805"/>
      <w:bookmarkStart w:id="54" w:name="_Toc47943758"/>
      <w:r>
        <w:rPr>
          <w:rFonts w:hint="eastAsia" w:ascii="仿宋_GB2312" w:hAnsi="宋体" w:eastAsia="仿宋_GB2312" w:cs="宋体"/>
          <w:kern w:val="0"/>
          <w:sz w:val="24"/>
          <w:szCs w:val="24"/>
        </w:rPr>
        <w:t>本公告同时在泰安市公共卫生医疗中心（泰安市职业病医院）官网、中国采购与招标网同时发布。</w:t>
      </w:r>
    </w:p>
    <w:p w14:paraId="5C69E414">
      <w:pPr>
        <w:spacing w:line="360" w:lineRule="auto"/>
        <w:rPr>
          <w:rFonts w:hint="eastAsia" w:ascii="仿宋_GB2312" w:hAnsi="仿宋_GB2312" w:eastAsia="仿宋_GB2312" w:cs="仿宋_GB2312"/>
          <w:bCs/>
          <w:sz w:val="24"/>
          <w:szCs w:val="24"/>
        </w:rPr>
      </w:pPr>
      <w:r>
        <w:rPr>
          <w:rFonts w:hint="eastAsia" w:ascii="仿宋_GB2312" w:hAnsi="仿宋_GB2312" w:eastAsia="仿宋_GB2312" w:cs="仿宋_GB2312"/>
          <w:bCs/>
          <w:sz w:val="24"/>
          <w:szCs w:val="24"/>
        </w:rPr>
        <w:t>七、凡对本次采购提出询问，请按以下方式联系。</w:t>
      </w:r>
      <w:bookmarkEnd w:id="50"/>
      <w:bookmarkEnd w:id="51"/>
      <w:bookmarkEnd w:id="52"/>
      <w:bookmarkEnd w:id="53"/>
      <w:bookmarkEnd w:id="54"/>
    </w:p>
    <w:p w14:paraId="655FBE56">
      <w:pPr>
        <w:spacing w:line="360" w:lineRule="auto"/>
        <w:ind w:firstLine="720" w:firstLineChars="300"/>
        <w:rPr>
          <w:rFonts w:hint="eastAsia" w:ascii="仿宋_GB2312" w:hAnsi="仿宋_GB2312" w:eastAsia="仿宋_GB2312" w:cs="仿宋_GB2312"/>
          <w:sz w:val="24"/>
          <w:szCs w:val="24"/>
        </w:rPr>
      </w:pPr>
      <w:bookmarkStart w:id="55" w:name="_Toc35393637"/>
      <w:bookmarkStart w:id="56" w:name="_Toc35393806"/>
      <w:bookmarkStart w:id="57" w:name="_Toc28359019"/>
      <w:bookmarkStart w:id="58" w:name="_Toc28359096"/>
      <w:r>
        <w:rPr>
          <w:rFonts w:hint="eastAsia" w:ascii="仿宋_GB2312" w:hAnsi="仿宋_GB2312" w:eastAsia="仿宋_GB2312" w:cs="仿宋_GB2312"/>
          <w:sz w:val="24"/>
          <w:szCs w:val="24"/>
        </w:rPr>
        <w:t>1.采购人信息</w:t>
      </w:r>
      <w:bookmarkEnd w:id="55"/>
      <w:bookmarkEnd w:id="56"/>
      <w:bookmarkEnd w:id="57"/>
      <w:bookmarkEnd w:id="58"/>
    </w:p>
    <w:p w14:paraId="2515D8BD">
      <w:pPr>
        <w:spacing w:line="360" w:lineRule="auto"/>
        <w:ind w:firstLine="720" w:firstLineChars="300"/>
        <w:rPr>
          <w:rFonts w:hint="eastAsia" w:ascii="仿宋_GB2312" w:hAnsi="仿宋_GB2312" w:eastAsia="仿宋_GB2312" w:cs="仿宋_GB2312"/>
          <w:sz w:val="24"/>
          <w:szCs w:val="24"/>
        </w:rPr>
      </w:pPr>
      <w:r>
        <w:rPr>
          <w:rFonts w:hint="eastAsia" w:ascii="仿宋_GB2312" w:hAnsi="仿宋_GB2312" w:eastAsia="仿宋_GB2312" w:cs="仿宋_GB2312"/>
          <w:sz w:val="24"/>
          <w:szCs w:val="24"/>
        </w:rPr>
        <w:t>名    称：泰安市公共卫生医疗中心（泰安市职业病医院）</w:t>
      </w:r>
    </w:p>
    <w:p w14:paraId="522888ED">
      <w:pPr>
        <w:spacing w:line="360" w:lineRule="auto"/>
        <w:ind w:firstLine="720" w:firstLineChars="300"/>
        <w:rPr>
          <w:rFonts w:hint="eastAsia" w:ascii="仿宋_GB2312" w:hAnsi="仿宋_GB2312" w:eastAsia="仿宋_GB2312" w:cs="仿宋_GB2312"/>
          <w:sz w:val="24"/>
          <w:szCs w:val="24"/>
        </w:rPr>
      </w:pPr>
      <w:bookmarkStart w:id="59" w:name="_Toc28359020"/>
      <w:bookmarkStart w:id="60" w:name="_Toc28359097"/>
      <w:bookmarkStart w:id="61" w:name="_Toc35393638"/>
      <w:bookmarkStart w:id="62" w:name="_Toc35393807"/>
      <w:r>
        <w:rPr>
          <w:rFonts w:hint="eastAsia" w:ascii="仿宋_GB2312" w:hAnsi="仿宋_GB2312" w:eastAsia="仿宋_GB2312" w:cs="仿宋_GB2312"/>
          <w:sz w:val="24"/>
          <w:szCs w:val="24"/>
        </w:rPr>
        <w:t>地    址：泰安市长城路西万官大街336号</w:t>
      </w:r>
    </w:p>
    <w:p w14:paraId="7819C3C3">
      <w:pPr>
        <w:spacing w:line="360" w:lineRule="auto"/>
        <w:ind w:firstLine="720" w:firstLineChars="300"/>
        <w:rPr>
          <w:rFonts w:hint="eastAsia" w:ascii="仿宋_GB2312" w:hAnsi="仿宋_GB2312" w:eastAsia="仿宋_GB2312" w:cs="仿宋_GB2312"/>
          <w:sz w:val="24"/>
          <w:szCs w:val="24"/>
        </w:rPr>
      </w:pPr>
      <w:r>
        <w:rPr>
          <w:rFonts w:hint="eastAsia" w:ascii="仿宋_GB2312" w:hAnsi="仿宋_GB2312" w:eastAsia="仿宋_GB2312" w:cs="仿宋_GB2312"/>
          <w:sz w:val="24"/>
          <w:szCs w:val="24"/>
        </w:rPr>
        <w:t>联 系 人：艾老师</w:t>
      </w:r>
    </w:p>
    <w:p w14:paraId="0F77FD9D">
      <w:pPr>
        <w:spacing w:line="360" w:lineRule="auto"/>
        <w:ind w:firstLine="720" w:firstLineChars="300"/>
        <w:rPr>
          <w:rFonts w:hint="eastAsia" w:ascii="仿宋_GB2312" w:hAnsi="仿宋_GB2312" w:eastAsia="仿宋_GB2312" w:cs="仿宋_GB2312"/>
          <w:sz w:val="24"/>
          <w:szCs w:val="24"/>
        </w:rPr>
      </w:pPr>
      <w:r>
        <w:rPr>
          <w:rFonts w:hint="eastAsia" w:ascii="仿宋_GB2312" w:hAnsi="仿宋_GB2312" w:eastAsia="仿宋_GB2312" w:cs="仿宋_GB2312"/>
          <w:sz w:val="24"/>
          <w:szCs w:val="24"/>
        </w:rPr>
        <w:t>联系方式：0538-8621809</w:t>
      </w:r>
    </w:p>
    <w:p w14:paraId="09492790">
      <w:pPr>
        <w:spacing w:line="360" w:lineRule="auto"/>
        <w:ind w:firstLine="720" w:firstLineChars="300"/>
        <w:rPr>
          <w:rFonts w:hint="eastAsia" w:ascii="仿宋_GB2312" w:hAnsi="仿宋_GB2312" w:eastAsia="仿宋_GB2312" w:cs="仿宋_GB2312"/>
          <w:sz w:val="24"/>
          <w:szCs w:val="24"/>
        </w:rPr>
      </w:pPr>
      <w:r>
        <w:rPr>
          <w:rFonts w:hint="eastAsia" w:ascii="仿宋_GB2312" w:hAnsi="仿宋_GB2312" w:eastAsia="仿宋_GB2312" w:cs="仿宋_GB2312"/>
          <w:sz w:val="24"/>
          <w:szCs w:val="24"/>
        </w:rPr>
        <w:t>2.采购代理机构信息</w:t>
      </w:r>
      <w:bookmarkEnd w:id="59"/>
      <w:bookmarkEnd w:id="60"/>
      <w:bookmarkEnd w:id="61"/>
      <w:bookmarkEnd w:id="62"/>
    </w:p>
    <w:p w14:paraId="567F6347">
      <w:pPr>
        <w:spacing w:line="360" w:lineRule="auto"/>
        <w:ind w:firstLine="720" w:firstLineChars="300"/>
        <w:rPr>
          <w:rFonts w:hint="eastAsia" w:ascii="仿宋_GB2312" w:hAnsi="仿宋_GB2312" w:eastAsia="仿宋_GB2312" w:cs="仿宋_GB2312"/>
          <w:sz w:val="24"/>
          <w:szCs w:val="24"/>
        </w:rPr>
      </w:pPr>
      <w:r>
        <w:rPr>
          <w:rFonts w:hint="eastAsia" w:ascii="仿宋_GB2312" w:hAnsi="仿宋_GB2312" w:eastAsia="仿宋_GB2312" w:cs="仿宋_GB2312"/>
          <w:sz w:val="24"/>
          <w:szCs w:val="24"/>
        </w:rPr>
        <w:t>名    称：泰安市嘉恒建设工程项目管理有限公司</w:t>
      </w:r>
    </w:p>
    <w:p w14:paraId="70107BD3">
      <w:pPr>
        <w:spacing w:line="360" w:lineRule="auto"/>
        <w:ind w:firstLine="720" w:firstLineChars="300"/>
        <w:rPr>
          <w:rFonts w:hint="eastAsia" w:ascii="仿宋_GB2312" w:hAnsi="仿宋_GB2312" w:eastAsia="仿宋_GB2312" w:cs="仿宋_GB2312"/>
          <w:sz w:val="24"/>
          <w:szCs w:val="24"/>
        </w:rPr>
      </w:pPr>
      <w:r>
        <w:rPr>
          <w:rFonts w:hint="eastAsia" w:ascii="仿宋_GB2312" w:hAnsi="仿宋_GB2312" w:eastAsia="仿宋_GB2312" w:cs="仿宋_GB2312"/>
          <w:sz w:val="24"/>
          <w:szCs w:val="24"/>
        </w:rPr>
        <w:t>地　　址：泰安市泰山区岱阳大街219号白峪店子村委办公楼4楼</w:t>
      </w:r>
    </w:p>
    <w:p w14:paraId="436B301C">
      <w:pPr>
        <w:spacing w:line="360" w:lineRule="auto"/>
        <w:ind w:firstLine="720" w:firstLineChars="300"/>
        <w:rPr>
          <w:rFonts w:hint="eastAsia" w:ascii="仿宋_GB2312" w:hAnsi="仿宋_GB2312" w:eastAsia="仿宋_GB2312" w:cs="仿宋_GB2312"/>
          <w:sz w:val="24"/>
          <w:szCs w:val="24"/>
        </w:rPr>
      </w:pPr>
      <w:r>
        <w:rPr>
          <w:rFonts w:hint="eastAsia" w:ascii="仿宋_GB2312" w:hAnsi="仿宋_GB2312" w:eastAsia="仿宋_GB2312" w:cs="仿宋_GB2312"/>
          <w:sz w:val="24"/>
          <w:szCs w:val="24"/>
        </w:rPr>
        <w:t xml:space="preserve">联系方式：0538-6711899 </w:t>
      </w:r>
    </w:p>
    <w:p w14:paraId="02216FBA">
      <w:pPr>
        <w:spacing w:line="360" w:lineRule="auto"/>
        <w:ind w:firstLine="720" w:firstLineChars="300"/>
        <w:rPr>
          <w:rFonts w:hint="eastAsia" w:ascii="仿宋_GB2312" w:hAnsi="仿宋_GB2312" w:eastAsia="仿宋_GB2312" w:cs="仿宋_GB2312"/>
          <w:sz w:val="24"/>
          <w:szCs w:val="24"/>
        </w:rPr>
      </w:pPr>
      <w:bookmarkStart w:id="63" w:name="_Toc28359098"/>
      <w:bookmarkStart w:id="64" w:name="_Toc28359021"/>
      <w:bookmarkStart w:id="65" w:name="_Toc35393639"/>
      <w:bookmarkStart w:id="66" w:name="_Toc35393808"/>
      <w:r>
        <w:rPr>
          <w:rFonts w:hint="eastAsia" w:ascii="仿宋_GB2312" w:hAnsi="仿宋_GB2312" w:eastAsia="仿宋_GB2312" w:cs="仿宋_GB2312"/>
          <w:sz w:val="24"/>
          <w:szCs w:val="24"/>
        </w:rPr>
        <w:t>3.项目联系方式</w:t>
      </w:r>
      <w:bookmarkEnd w:id="63"/>
      <w:bookmarkEnd w:id="64"/>
      <w:bookmarkEnd w:id="65"/>
      <w:bookmarkEnd w:id="66"/>
    </w:p>
    <w:p w14:paraId="57C7E5F8">
      <w:pPr>
        <w:spacing w:line="360" w:lineRule="auto"/>
        <w:ind w:firstLine="720" w:firstLineChars="300"/>
        <w:rPr>
          <w:rFonts w:hint="eastAsia" w:ascii="仿宋_GB2312" w:hAnsi="仿宋_GB2312" w:eastAsia="仿宋_GB2312" w:cs="仿宋_GB2312"/>
          <w:sz w:val="24"/>
          <w:szCs w:val="24"/>
        </w:rPr>
      </w:pPr>
      <w:r>
        <w:rPr>
          <w:rFonts w:hint="eastAsia" w:ascii="仿宋_GB2312" w:hAnsi="仿宋_GB2312" w:eastAsia="仿宋_GB2312" w:cs="仿宋_GB2312"/>
          <w:sz w:val="24"/>
          <w:szCs w:val="24"/>
        </w:rPr>
        <w:t>项目联系人：王工</w:t>
      </w:r>
    </w:p>
    <w:p w14:paraId="7E647BBC">
      <w:pPr>
        <w:spacing w:line="360" w:lineRule="auto"/>
        <w:ind w:firstLine="720" w:firstLineChars="300"/>
      </w:pPr>
      <w:r>
        <w:rPr>
          <w:rFonts w:hint="eastAsia" w:ascii="仿宋_GB2312" w:hAnsi="仿宋_GB2312" w:eastAsia="仿宋_GB2312" w:cs="仿宋_GB2312"/>
          <w:sz w:val="24"/>
          <w:szCs w:val="24"/>
        </w:rPr>
        <w:t xml:space="preserve">电　　 话：0538-6711899 </w:t>
      </w:r>
      <w:r>
        <w:rPr>
          <w:rFonts w:hint="eastAsia" w:ascii="仿宋_GB2312" w:hAnsi="仿宋_GB2312" w:eastAsia="仿宋_GB2312" w:cs="仿宋_GB2312"/>
          <w:sz w:val="24"/>
          <w:szCs w:val="24"/>
          <w:lang w:val="zh-CN"/>
        </w:rPr>
        <w:t xml:space="preserve">     </w:t>
      </w:r>
      <w:r>
        <w:rPr>
          <w:rFonts w:hint="eastAsia" w:ascii="仿宋_GB2312" w:hAnsi="仿宋" w:eastAsia="仿宋_GB2312"/>
          <w:sz w:val="24"/>
          <w:szCs w:val="24"/>
          <w:lang w:val="zh-CN"/>
        </w:rPr>
        <w:t xml:space="preserve">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40FF"/>
    <w:rsid w:val="001840FF"/>
    <w:rsid w:val="00265FB0"/>
    <w:rsid w:val="00353BBA"/>
    <w:rsid w:val="00670D65"/>
    <w:rsid w:val="007A28FE"/>
    <w:rsid w:val="00FA19DF"/>
    <w:rsid w:val="6C1E01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9"/>
    <w:qFormat/>
    <w:uiPriority w:val="0"/>
    <w:pPr>
      <w:keepNext/>
      <w:keepLines/>
      <w:spacing w:line="360" w:lineRule="auto"/>
      <w:jc w:val="center"/>
      <w:outlineLvl w:val="0"/>
    </w:pPr>
    <w:rPr>
      <w:rFonts w:ascii="Times New Roman" w:hAnsi="Times New Roman" w:eastAsia="黑体" w:cs="Times New Roman"/>
      <w:kern w:val="44"/>
      <w:sz w:val="30"/>
      <w:szCs w:val="20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8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字符"/>
    <w:basedOn w:val="6"/>
    <w:link w:val="4"/>
    <w:uiPriority w:val="99"/>
    <w:rPr>
      <w:sz w:val="18"/>
      <w:szCs w:val="18"/>
    </w:rPr>
  </w:style>
  <w:style w:type="character" w:customStyle="1" w:styleId="8">
    <w:name w:val="页脚 字符"/>
    <w:basedOn w:val="6"/>
    <w:link w:val="3"/>
    <w:uiPriority w:val="99"/>
    <w:rPr>
      <w:sz w:val="18"/>
      <w:szCs w:val="18"/>
    </w:rPr>
  </w:style>
  <w:style w:type="character" w:customStyle="1" w:styleId="9">
    <w:name w:val="标题 1 字符"/>
    <w:basedOn w:val="6"/>
    <w:link w:val="2"/>
    <w:uiPriority w:val="0"/>
    <w:rPr>
      <w:rFonts w:ascii="Times New Roman" w:hAnsi="Times New Roman" w:eastAsia="黑体" w:cs="Times New Roman"/>
      <w:kern w:val="44"/>
      <w:sz w:val="30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935</Words>
  <Characters>1034</Characters>
  <Lines>7</Lines>
  <Paragraphs>2</Paragraphs>
  <TotalTime>1</TotalTime>
  <ScaleCrop>false</ScaleCrop>
  <LinksUpToDate>false</LinksUpToDate>
  <CharactersWithSpaces>1064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2026-05-19T05:41:00Z</dcterms:created>
  <dc:creator>xb21cn</dc:creator>
  <cp:lastModifiedBy>administrator</cp:lastModifiedBy>
  <dcterms:modified xsi:type="dcterms:W3CDTF">2026-05-19T09:29:44Z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43ABE899901449F384F842FC9847DE7B_13</vt:lpwstr>
  </property>
</Properties>
</file>